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EE71A" w14:textId="080A0C13" w:rsidR="007346B1" w:rsidRDefault="00CA5A00">
      <w:r w:rsidRPr="001E7B55">
        <w:rPr>
          <w:rFonts w:ascii="Tahoma" w:hAnsi="Tahoma" w:cs="Tahoma"/>
          <w:noProof/>
          <w:sz w:val="36"/>
          <w:szCs w:val="36"/>
        </w:rPr>
        <mc:AlternateContent>
          <mc:Choice Requires="wpg">
            <w:drawing>
              <wp:anchor distT="0" distB="0" distL="114300" distR="114300" simplePos="0" relativeHeight="251658240" behindDoc="0" locked="0" layoutInCell="1" allowOverlap="1" wp14:anchorId="047DE78F" wp14:editId="1A34F526">
                <wp:simplePos x="0" y="0"/>
                <wp:positionH relativeFrom="column">
                  <wp:posOffset>-914400</wp:posOffset>
                </wp:positionH>
                <wp:positionV relativeFrom="paragraph">
                  <wp:posOffset>-902829</wp:posOffset>
                </wp:positionV>
                <wp:extent cx="7646400" cy="2145600"/>
                <wp:effectExtent l="0" t="0" r="0" b="1270"/>
                <wp:wrapNone/>
                <wp:docPr id="1009476762" name="Group 21"/>
                <wp:cNvGraphicFramePr/>
                <a:graphic xmlns:a="http://schemas.openxmlformats.org/drawingml/2006/main">
                  <a:graphicData uri="http://schemas.microsoft.com/office/word/2010/wordprocessingGroup">
                    <wpg:wgp>
                      <wpg:cNvGrpSpPr/>
                      <wpg:grpSpPr>
                        <a:xfrm>
                          <a:off x="0" y="0"/>
                          <a:ext cx="7646400" cy="2145600"/>
                          <a:chOff x="0" y="0"/>
                          <a:chExt cx="7645400" cy="2144085"/>
                        </a:xfrm>
                      </wpg:grpSpPr>
                      <wpg:grpSp>
                        <wpg:cNvPr id="543136335" name="Group 36"/>
                        <wpg:cNvGrpSpPr/>
                        <wpg:grpSpPr>
                          <a:xfrm>
                            <a:off x="0" y="0"/>
                            <a:ext cx="7645400" cy="1397000"/>
                            <a:chOff x="0" y="0"/>
                            <a:chExt cx="7645400" cy="1397000"/>
                          </a:xfrm>
                        </wpg:grpSpPr>
                        <wps:wsp>
                          <wps:cNvPr id="1481023622" name="Document 33"/>
                          <wps:cNvSpPr/>
                          <wps:spPr>
                            <a:xfrm>
                              <a:off x="0" y="0"/>
                              <a:ext cx="7645400" cy="1397000"/>
                            </a:xfrm>
                            <a:prstGeom prst="flowChartDocument">
                              <a:avLst/>
                            </a:prstGeom>
                            <a:solidFill>
                              <a:srgbClr val="50D1E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8B8CA1" w14:textId="77777777" w:rsidR="00CA5A00" w:rsidRPr="001D792C" w:rsidRDefault="00CA5A00" w:rsidP="00CA5A0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0064697" name="Text Box 34"/>
                          <wps:cNvSpPr txBox="1"/>
                          <wps:spPr>
                            <a:xfrm>
                              <a:off x="494674" y="342847"/>
                              <a:ext cx="6414125" cy="732865"/>
                            </a:xfrm>
                            <a:prstGeom prst="rect">
                              <a:avLst/>
                            </a:prstGeom>
                            <a:noFill/>
                            <a:ln w="6350">
                              <a:noFill/>
                            </a:ln>
                          </wps:spPr>
                          <wps:txbx>
                            <w:txbxContent>
                              <w:p w14:paraId="0D9EC925" w14:textId="0E023A80" w:rsidR="00CA5A00" w:rsidRPr="008C3A51" w:rsidRDefault="00CA5A00" w:rsidP="00CA5A00">
                                <w:pPr>
                                  <w:rPr>
                                    <w:rFonts w:cs="Tahoma"/>
                                    <w:b/>
                                    <w:bCs/>
                                    <w:color w:val="FFFFFF" w:themeColor="background1"/>
                                    <w:sz w:val="40"/>
                                    <w:szCs w:val="32"/>
                                    <w14:glow w14:rad="0">
                                      <w14:schemeClr w14:val="bg1">
                                        <w14:alpha w14:val="100000"/>
                                      </w14:schemeClr>
                                    </w14:glow>
                                  </w:rPr>
                                </w:pPr>
                                <w:r>
                                  <w:rPr>
                                    <w:rFonts w:cs="Tahoma"/>
                                    <w:b/>
                                    <w:bCs/>
                                    <w:color w:val="033E70"/>
                                    <w:sz w:val="40"/>
                                    <w:szCs w:val="32"/>
                                    <w14:glow w14:rad="0">
                                      <w14:srgbClr w14:val="000000">
                                        <w14:alpha w14:val="100000"/>
                                      </w14:srgbClr>
                                    </w14:glow>
                                  </w:rPr>
                                  <w:t>Who’s Who in workers</w:t>
                                </w:r>
                                <w:r w:rsidR="003A472B">
                                  <w:rPr>
                                    <w:rFonts w:cs="Tahoma"/>
                                    <w:b/>
                                    <w:bCs/>
                                    <w:color w:val="033E70"/>
                                    <w:sz w:val="40"/>
                                    <w:szCs w:val="32"/>
                                    <w14:glow w14:rad="0">
                                      <w14:srgbClr w14:val="000000">
                                        <w14:alpha w14:val="100000"/>
                                      </w14:srgbClr>
                                    </w14:glow>
                                  </w:rPr>
                                  <w:t>’</w:t>
                                </w:r>
                                <w:r>
                                  <w:rPr>
                                    <w:rFonts w:cs="Tahoma"/>
                                    <w:b/>
                                    <w:bCs/>
                                    <w:color w:val="033E70"/>
                                    <w:sz w:val="40"/>
                                    <w:szCs w:val="32"/>
                                    <w14:glow w14:rad="0">
                                      <w14:srgbClr w14:val="000000">
                                        <w14:alpha w14:val="100000"/>
                                      </w14:srgbClr>
                                    </w14:glow>
                                  </w:rPr>
                                  <w:t xml:space="preserve"> compensation?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00296358" name="Oval 7"/>
                        <wps:cNvSpPr>
                          <a:spLocks noChangeAspect="1"/>
                        </wps:cNvSpPr>
                        <wps:spPr>
                          <a:xfrm>
                            <a:off x="5402318" y="462455"/>
                            <a:ext cx="1681630" cy="1681630"/>
                          </a:xfrm>
                          <a:prstGeom prst="ellipse">
                            <a:avLst/>
                          </a:prstGeom>
                          <a:solidFill>
                            <a:srgbClr val="033E70"/>
                          </a:solidFill>
                          <a:ln w="254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973CF3" w14:textId="77777777" w:rsidR="00CA5A00" w:rsidRPr="001E3638" w:rsidRDefault="00CA5A00" w:rsidP="00CA5A00">
                              <w:pPr>
                                <w:spacing w:after="40"/>
                                <w:jc w:val="center"/>
                                <w:rPr>
                                  <w:rFonts w:cs="Tahoma"/>
                                  <w:b/>
                                  <w:bCs/>
                                  <w:color w:val="FFFFFF" w:themeColor="background1"/>
                                  <w:sz w:val="20"/>
                                  <w:szCs w:val="20"/>
                                </w:rPr>
                              </w:pPr>
                              <w:r w:rsidRPr="001E3638">
                                <w:rPr>
                                  <w:rFonts w:cs="Tahoma"/>
                                  <w:b/>
                                  <w:bCs/>
                                  <w:color w:val="FFFFFF" w:themeColor="background1"/>
                                  <w:sz w:val="20"/>
                                  <w:szCs w:val="20"/>
                                </w:rPr>
                                <w:t xml:space="preserve">KEY INFORMATION FOR </w:t>
                              </w:r>
                              <w:r>
                                <w:rPr>
                                  <w:rFonts w:cs="Tahoma"/>
                                  <w:b/>
                                  <w:bCs/>
                                  <w:color w:val="FFFFFF" w:themeColor="background1"/>
                                  <w:sz w:val="20"/>
                                  <w:szCs w:val="20"/>
                                </w:rPr>
                                <w:t>WORKERS</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7DE78F" id="Group 21" o:spid="_x0000_s1026" style="position:absolute;margin-left:-1in;margin-top:-71.1pt;width:602.1pt;height:168.95pt;z-index:251658240;mso-width-relative:margin;mso-height-relative:margin" coordsize="76454,2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">
                <v:group id="Group 36" o:spid="_x0000_s1027" style="position:absolute;width:76454;height:13970" coordsize="76454,13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&#13;&#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 33" o:spid="_x0000_s1028" type="#_x0000_t114" style="position:absolute;width:76454;height:139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" fillcolor="#50d1e9" stroked="f" strokeweight="1pt">
                    <v:textbox>
                      <w:txbxContent>
                        <w:p w14:paraId="1D8B8CA1" w14:textId="77777777" w:rsidR="00CA5A00" w:rsidRPr="001D792C" w:rsidRDefault="00CA5A00" w:rsidP="00CA5A00"/>
                      </w:txbxContent>
                    </v:textbox>
                  </v:shape>
                  <v:shapetype id="_x0000_t202" coordsize="21600,21600" o:spt="202" path="m,l,21600r21600,l21600,xe">
                    <v:stroke joinstyle="miter"/>
                    <v:path gradientshapeok="t" o:connecttype="rect"/>
                  </v:shapetype>
                  <v:shape id="Text Box 34" o:spid="_x0000_s1029" type="#_x0000_t202" style="position:absolute;left:4946;top:3428;width:64141;height:73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" filled="f" stroked="f" strokeweight=".5pt">
                    <v:textbox>
                      <w:txbxContent>
                        <w:p w14:paraId="0D9EC925" w14:textId="0E023A80" w:rsidR="00CA5A00" w:rsidRPr="008C3A51" w:rsidRDefault="00CA5A00" w:rsidP="00CA5A00">
                          <w:pPr>
                            <w:rPr>
                              <w:rFonts w:cs="Tahoma"/>
                              <w:b/>
                              <w:bCs/>
                              <w:color w:val="FFFFFF" w:themeColor="background1"/>
                              <w:sz w:val="40"/>
                              <w:szCs w:val="32"/>
                              <w14:glow w14:rad="0">
                                <w14:schemeClr w14:val="bg1">
                                  <w14:alpha w14:val="100000"/>
                                </w14:schemeClr>
                              </w14:glow>
                            </w:rPr>
                          </w:pPr>
                          <w:r>
                            <w:rPr>
                              <w:rFonts w:cs="Tahoma"/>
                              <w:b/>
                              <w:bCs/>
                              <w:color w:val="033E70"/>
                              <w:sz w:val="40"/>
                              <w:szCs w:val="32"/>
                              <w14:glow w14:rad="0">
                                <w14:srgbClr w14:val="000000">
                                  <w14:alpha w14:val="100000"/>
                                </w14:srgbClr>
                              </w14:glow>
                            </w:rPr>
                            <w:t>Who’s Who in workers</w:t>
                          </w:r>
                          <w:r w:rsidR="003A472B">
                            <w:rPr>
                              <w:rFonts w:cs="Tahoma"/>
                              <w:b/>
                              <w:bCs/>
                              <w:color w:val="033E70"/>
                              <w:sz w:val="40"/>
                              <w:szCs w:val="32"/>
                              <w14:glow w14:rad="0">
                                <w14:srgbClr w14:val="000000">
                                  <w14:alpha w14:val="100000"/>
                                </w14:srgbClr>
                              </w14:glow>
                            </w:rPr>
                            <w:t>’</w:t>
                          </w:r>
                          <w:r>
                            <w:rPr>
                              <w:rFonts w:cs="Tahoma"/>
                              <w:b/>
                              <w:bCs/>
                              <w:color w:val="033E70"/>
                              <w:sz w:val="40"/>
                              <w:szCs w:val="32"/>
                              <w14:glow w14:rad="0">
                                <w14:srgbClr w14:val="000000">
                                  <w14:alpha w14:val="100000"/>
                                </w14:srgbClr>
                              </w14:glow>
                            </w:rPr>
                            <w:t xml:space="preserve"> compensation?</w:t>
                          </w:r>
                        </w:p>
                      </w:txbxContent>
                    </v:textbox>
                  </v:shape>
                </v:group>
                <v:oval id="Oval 7" o:spid="_x0000_s1030" style="position:absolute;left:54023;top:4624;width:16816;height:168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" fillcolor="#033e70" stroked="f" strokeweight="2pt">
                  <v:stroke joinstyle="miter"/>
                  <o:lock v:ext="edit" aspectratio="t"/>
                  <v:textbox inset="2.5mm">
                    <w:txbxContent>
                      <w:p w14:paraId="1F973CF3" w14:textId="77777777" w:rsidR="00CA5A00" w:rsidRPr="001E3638" w:rsidRDefault="00CA5A00" w:rsidP="00CA5A00">
                        <w:pPr>
                          <w:spacing w:after="40"/>
                          <w:jc w:val="center"/>
                          <w:rPr>
                            <w:rFonts w:cs="Tahoma"/>
                            <w:b/>
                            <w:bCs/>
                            <w:color w:val="FFFFFF" w:themeColor="background1"/>
                            <w:sz w:val="20"/>
                            <w:szCs w:val="20"/>
                          </w:rPr>
                        </w:pPr>
                        <w:r w:rsidRPr="001E3638">
                          <w:rPr>
                            <w:rFonts w:cs="Tahoma"/>
                            <w:b/>
                            <w:bCs/>
                            <w:color w:val="FFFFFF" w:themeColor="background1"/>
                            <w:sz w:val="20"/>
                            <w:szCs w:val="20"/>
                          </w:rPr>
                          <w:t xml:space="preserve">KEY INFORMATION FOR </w:t>
                        </w:r>
                        <w:r>
                          <w:rPr>
                            <w:rFonts w:cs="Tahoma"/>
                            <w:b/>
                            <w:bCs/>
                            <w:color w:val="FFFFFF" w:themeColor="background1"/>
                            <w:sz w:val="20"/>
                            <w:szCs w:val="20"/>
                          </w:rPr>
                          <w:t>WORKERS</w:t>
                        </w:r>
                      </w:p>
                    </w:txbxContent>
                  </v:textbox>
                </v:oval>
              </v:group>
            </w:pict>
          </mc:Fallback>
        </mc:AlternateContent>
      </w:r>
    </w:p>
    <w:p w14:paraId="312E9146" w14:textId="77777777" w:rsidR="00ED3D0A" w:rsidRDefault="00ED3D0A"/>
    <w:p w14:paraId="1546F1B1" w14:textId="77777777" w:rsidR="00ED3D0A" w:rsidRDefault="00ED3D0A"/>
    <w:p w14:paraId="2CEFF8F3" w14:textId="77777777" w:rsidR="001238E1" w:rsidRDefault="001238E1" w:rsidP="001238E1">
      <w:pPr>
        <w:spacing w:before="100" w:beforeAutospacing="1" w:after="100" w:afterAutospacing="1"/>
        <w:ind w:right="426"/>
      </w:pPr>
    </w:p>
    <w:p w14:paraId="2FE05A72" w14:textId="77777777" w:rsidR="001238E1" w:rsidRDefault="001238E1" w:rsidP="001238E1">
      <w:pPr>
        <w:spacing w:before="100" w:beforeAutospacing="1" w:after="100" w:afterAutospacing="1"/>
        <w:ind w:right="426"/>
        <w:rPr>
          <w:rFonts w:ascii="Tahoma" w:hAnsi="Tahoma" w:cs="Tahoma"/>
        </w:rPr>
      </w:pPr>
    </w:p>
    <w:p w14:paraId="0D2E4CAF" w14:textId="77777777" w:rsidR="001238E1" w:rsidRDefault="001238E1" w:rsidP="001238E1">
      <w:pPr>
        <w:spacing w:before="100" w:beforeAutospacing="1" w:after="100" w:afterAutospacing="1"/>
        <w:ind w:left="-426" w:right="426"/>
        <w:rPr>
          <w:rFonts w:ascii="Tahoma" w:hAnsi="Tahoma" w:cs="Tahoma"/>
        </w:rPr>
      </w:pPr>
      <w:r w:rsidRPr="005F5737">
        <w:rPr>
          <w:rFonts w:ascii="Tahoma" w:hAnsi="Tahoma" w:cs="Tahoma"/>
        </w:rPr>
        <w:t>Navigating workers' compensation can be confusing with many different people involved. This guide explains who does what in your recovery journey</w:t>
      </w:r>
      <w:r>
        <w:rPr>
          <w:rFonts w:ascii="Tahoma" w:hAnsi="Tahoma" w:cs="Tahoma"/>
        </w:rPr>
        <w:t xml:space="preserve"> – these are your key contacts.  </w:t>
      </w:r>
    </w:p>
    <w:tbl>
      <w:tblPr>
        <w:tblStyle w:val="TableGrid"/>
        <w:tblW w:w="10008" w:type="dxa"/>
        <w:tblInd w:w="-426" w:type="dxa"/>
        <w:tblLook w:val="04A0" w:firstRow="1" w:lastRow="0" w:firstColumn="1" w:lastColumn="0" w:noHBand="0" w:noVBand="1"/>
      </w:tblPr>
      <w:tblGrid>
        <w:gridCol w:w="2531"/>
        <w:gridCol w:w="7477"/>
      </w:tblGrid>
      <w:tr w:rsidR="001238E1" w14:paraId="1790472E" w14:textId="77777777" w:rsidTr="001238E1">
        <w:trPr>
          <w:trHeight w:val="2087"/>
        </w:trPr>
        <w:tc>
          <w:tcPr>
            <w:tcW w:w="2531" w:type="dxa"/>
            <w:shd w:val="clear" w:color="auto" w:fill="4DAEC1"/>
            <w:vAlign w:val="center"/>
          </w:tcPr>
          <w:p w14:paraId="44409736" w14:textId="58DDA3DE" w:rsidR="001238E1" w:rsidRPr="00640819" w:rsidRDefault="001238E1" w:rsidP="00817453">
            <w:pPr>
              <w:spacing w:before="100" w:beforeAutospacing="1" w:after="100" w:afterAutospacing="1"/>
              <w:ind w:right="426"/>
              <w:rPr>
                <w:rFonts w:ascii="Tahoma" w:hAnsi="Tahoma" w:cs="Tahoma"/>
                <w:b/>
                <w:bCs/>
                <w:color w:val="FFFFFF" w:themeColor="background1"/>
              </w:rPr>
            </w:pPr>
            <w:r w:rsidRPr="00640819">
              <w:rPr>
                <w:rFonts w:ascii="Tahoma" w:hAnsi="Tahoma" w:cs="Tahoma"/>
                <w:b/>
                <w:bCs/>
                <w:color w:val="FFFFFF" w:themeColor="background1"/>
              </w:rPr>
              <w:t>W</w:t>
            </w:r>
            <w:r>
              <w:rPr>
                <w:rFonts w:ascii="Tahoma" w:hAnsi="Tahoma" w:cs="Tahoma"/>
                <w:b/>
                <w:bCs/>
                <w:color w:val="FFFFFF" w:themeColor="background1"/>
              </w:rPr>
              <w:t>ORKPLACE</w:t>
            </w:r>
          </w:p>
        </w:tc>
        <w:tc>
          <w:tcPr>
            <w:tcW w:w="7477" w:type="dxa"/>
            <w:vAlign w:val="center"/>
          </w:tcPr>
          <w:p w14:paraId="7CF5D0F3" w14:textId="77777777" w:rsidR="001238E1" w:rsidRDefault="001238E1" w:rsidP="00817453">
            <w:pPr>
              <w:spacing w:before="100" w:beforeAutospacing="1" w:after="100" w:afterAutospacing="1"/>
              <w:ind w:right="426"/>
              <w:rPr>
                <w:rFonts w:ascii="Tahoma" w:hAnsi="Tahoma" w:cs="Tahoma"/>
              </w:rPr>
            </w:pPr>
            <w:r>
              <w:rPr>
                <w:rFonts w:ascii="Tahoma" w:hAnsi="Tahoma" w:cs="Tahoma"/>
              </w:rPr>
              <w:t xml:space="preserve">Your </w:t>
            </w:r>
            <w:r w:rsidRPr="00640819">
              <w:rPr>
                <w:rFonts w:ascii="Tahoma" w:hAnsi="Tahoma" w:cs="Tahoma"/>
              </w:rPr>
              <w:t>manager or supervisor</w:t>
            </w:r>
            <w:r>
              <w:rPr>
                <w:rFonts w:ascii="Tahoma" w:hAnsi="Tahoma" w:cs="Tahoma"/>
              </w:rPr>
              <w:t xml:space="preserve"> should explain the process, stay in touch with you during your recovery and help you plan your return to work when the time is right. They’re often your first point of contact at work.</w:t>
            </w:r>
          </w:p>
          <w:p w14:paraId="7D5DEE6A" w14:textId="77777777" w:rsidR="001238E1" w:rsidRDefault="001238E1" w:rsidP="00817453">
            <w:pPr>
              <w:spacing w:before="100" w:beforeAutospacing="1" w:after="100" w:afterAutospacing="1"/>
              <w:ind w:right="426"/>
              <w:rPr>
                <w:rFonts w:ascii="Tahoma" w:hAnsi="Tahoma" w:cs="Tahoma"/>
              </w:rPr>
            </w:pPr>
            <w:r>
              <w:rPr>
                <w:rFonts w:ascii="Tahoma" w:hAnsi="Tahoma" w:cs="Tahoma"/>
              </w:rPr>
              <w:t>You can also contact your workplace HR team or Health and Safety Representative.</w:t>
            </w:r>
          </w:p>
        </w:tc>
      </w:tr>
      <w:tr w:rsidR="001238E1" w14:paraId="21D4419A" w14:textId="77777777" w:rsidTr="001238E1">
        <w:trPr>
          <w:trHeight w:val="1226"/>
        </w:trPr>
        <w:tc>
          <w:tcPr>
            <w:tcW w:w="2531" w:type="dxa"/>
            <w:shd w:val="clear" w:color="auto" w:fill="4DAEC1"/>
            <w:vAlign w:val="center"/>
          </w:tcPr>
          <w:p w14:paraId="15076E21" w14:textId="12829B1D" w:rsidR="001238E1" w:rsidRPr="00640819" w:rsidRDefault="001238E1" w:rsidP="00817453">
            <w:pPr>
              <w:spacing w:before="100" w:beforeAutospacing="1" w:after="100" w:afterAutospacing="1"/>
              <w:ind w:right="426"/>
              <w:rPr>
                <w:rFonts w:ascii="Tahoma" w:hAnsi="Tahoma" w:cs="Tahoma"/>
                <w:b/>
                <w:bCs/>
                <w:color w:val="FFFFFF" w:themeColor="background1"/>
              </w:rPr>
            </w:pPr>
            <w:r>
              <w:rPr>
                <w:rFonts w:ascii="Tahoma" w:hAnsi="Tahoma" w:cs="Tahoma"/>
                <w:b/>
                <w:bCs/>
                <w:color w:val="FFFFFF" w:themeColor="background1"/>
              </w:rPr>
              <w:t>CASE MANAGER</w:t>
            </w:r>
          </w:p>
        </w:tc>
        <w:tc>
          <w:tcPr>
            <w:tcW w:w="7477" w:type="dxa"/>
            <w:vAlign w:val="center"/>
          </w:tcPr>
          <w:p w14:paraId="5918A73A" w14:textId="77777777" w:rsidR="001238E1" w:rsidRDefault="001238E1" w:rsidP="00817453">
            <w:pPr>
              <w:spacing w:before="100" w:beforeAutospacing="1" w:after="100" w:afterAutospacing="1"/>
              <w:ind w:right="426"/>
              <w:rPr>
                <w:rFonts w:ascii="Tahoma" w:hAnsi="Tahoma" w:cs="Tahoma"/>
              </w:rPr>
            </w:pPr>
            <w:r>
              <w:rPr>
                <w:rFonts w:ascii="Tahoma" w:hAnsi="Tahoma" w:cs="Tahoma"/>
              </w:rPr>
              <w:t>The case manager works for the insurer handling your claim. They coordinate between all parties, make decisions about your claim and organise payments and services you’re entitled to.</w:t>
            </w:r>
          </w:p>
        </w:tc>
      </w:tr>
      <w:tr w:rsidR="001238E1" w14:paraId="26FC30C9" w14:textId="77777777" w:rsidTr="001238E1">
        <w:trPr>
          <w:trHeight w:val="1520"/>
        </w:trPr>
        <w:tc>
          <w:tcPr>
            <w:tcW w:w="2531" w:type="dxa"/>
            <w:shd w:val="clear" w:color="auto" w:fill="4DAEC1"/>
            <w:vAlign w:val="center"/>
          </w:tcPr>
          <w:p w14:paraId="66E56924" w14:textId="5D7B6E72" w:rsidR="001238E1" w:rsidRPr="00640819" w:rsidRDefault="001238E1" w:rsidP="00817453">
            <w:pPr>
              <w:spacing w:before="100" w:beforeAutospacing="1" w:after="100" w:afterAutospacing="1"/>
              <w:ind w:right="426"/>
              <w:rPr>
                <w:rFonts w:ascii="Tahoma" w:hAnsi="Tahoma" w:cs="Tahoma"/>
                <w:b/>
                <w:bCs/>
                <w:color w:val="FFFFFF" w:themeColor="background1"/>
              </w:rPr>
            </w:pPr>
            <w:r>
              <w:rPr>
                <w:rFonts w:ascii="Tahoma" w:hAnsi="Tahoma" w:cs="Tahoma"/>
                <w:b/>
                <w:bCs/>
                <w:color w:val="FFFFFF" w:themeColor="background1"/>
              </w:rPr>
              <w:t>RETURN TO WORK COORDINATOR</w:t>
            </w:r>
          </w:p>
        </w:tc>
        <w:tc>
          <w:tcPr>
            <w:tcW w:w="7477" w:type="dxa"/>
            <w:vAlign w:val="center"/>
          </w:tcPr>
          <w:p w14:paraId="09FF6CC3" w14:textId="77777777" w:rsidR="001238E1" w:rsidRDefault="001238E1" w:rsidP="00817453">
            <w:pPr>
              <w:spacing w:before="100" w:beforeAutospacing="1" w:after="100" w:afterAutospacing="1"/>
              <w:ind w:right="426"/>
              <w:rPr>
                <w:rFonts w:ascii="Tahoma" w:hAnsi="Tahoma" w:cs="Tahoma"/>
              </w:rPr>
            </w:pPr>
            <w:r>
              <w:rPr>
                <w:rFonts w:ascii="Tahoma" w:hAnsi="Tahoma" w:cs="Tahoma"/>
              </w:rPr>
              <w:t xml:space="preserve">The Return </w:t>
            </w:r>
            <w:proofErr w:type="gramStart"/>
            <w:r>
              <w:rPr>
                <w:rFonts w:ascii="Tahoma" w:hAnsi="Tahoma" w:cs="Tahoma"/>
              </w:rPr>
              <w:t>To</w:t>
            </w:r>
            <w:proofErr w:type="gramEnd"/>
            <w:r>
              <w:rPr>
                <w:rFonts w:ascii="Tahoma" w:hAnsi="Tahoma" w:cs="Tahoma"/>
              </w:rPr>
              <w:t xml:space="preserve"> Work Coordinator is based in the workplace, if it is large enough to have one. They help injured workers plan for a safe return to work, identifying suitable duties and workplace adjustments that can support you. In smaller workplaces your manager may do this role instead.</w:t>
            </w:r>
          </w:p>
        </w:tc>
      </w:tr>
      <w:tr w:rsidR="001238E1" w14:paraId="140BB419" w14:textId="77777777" w:rsidTr="001238E1">
        <w:trPr>
          <w:trHeight w:val="1219"/>
        </w:trPr>
        <w:tc>
          <w:tcPr>
            <w:tcW w:w="2531" w:type="dxa"/>
            <w:shd w:val="clear" w:color="auto" w:fill="4DAEC1"/>
            <w:vAlign w:val="center"/>
          </w:tcPr>
          <w:p w14:paraId="33E84E7C" w14:textId="5BDD201E" w:rsidR="001238E1" w:rsidRPr="00640819" w:rsidRDefault="001238E1" w:rsidP="00817453">
            <w:pPr>
              <w:spacing w:before="100" w:beforeAutospacing="1" w:after="100" w:afterAutospacing="1"/>
              <w:ind w:right="426"/>
              <w:rPr>
                <w:rFonts w:ascii="Tahoma" w:hAnsi="Tahoma" w:cs="Tahoma"/>
                <w:b/>
                <w:bCs/>
                <w:color w:val="FFFFFF" w:themeColor="background1"/>
              </w:rPr>
            </w:pPr>
            <w:r>
              <w:rPr>
                <w:rFonts w:ascii="Tahoma" w:hAnsi="Tahoma" w:cs="Tahoma"/>
                <w:b/>
                <w:bCs/>
                <w:color w:val="FFFFFF" w:themeColor="background1"/>
              </w:rPr>
              <w:t>DOCTOR &amp; HEALTHCARE PROVIDERS</w:t>
            </w:r>
          </w:p>
        </w:tc>
        <w:tc>
          <w:tcPr>
            <w:tcW w:w="7477" w:type="dxa"/>
            <w:vAlign w:val="center"/>
          </w:tcPr>
          <w:p w14:paraId="7217BF1D" w14:textId="77777777" w:rsidR="001238E1" w:rsidRDefault="001238E1" w:rsidP="00817453">
            <w:pPr>
              <w:spacing w:before="100" w:beforeAutospacing="1" w:after="100" w:afterAutospacing="1"/>
              <w:ind w:right="426"/>
              <w:rPr>
                <w:rFonts w:ascii="Tahoma" w:hAnsi="Tahoma" w:cs="Tahoma"/>
              </w:rPr>
            </w:pPr>
            <w:r>
              <w:rPr>
                <w:rFonts w:ascii="Tahoma" w:hAnsi="Tahoma" w:cs="Tahoma"/>
              </w:rPr>
              <w:t>Your doctor and other healthcare providers treat your injury, provide Workers’ Compensation Capacity Certificates and advise what work activities you can safely perform. You have the right to choose your own treating doctor.</w:t>
            </w:r>
          </w:p>
        </w:tc>
      </w:tr>
      <w:tr w:rsidR="001238E1" w14:paraId="1BB90381" w14:textId="77777777" w:rsidTr="001238E1">
        <w:trPr>
          <w:trHeight w:val="914"/>
        </w:trPr>
        <w:tc>
          <w:tcPr>
            <w:tcW w:w="2531" w:type="dxa"/>
            <w:shd w:val="clear" w:color="auto" w:fill="4DAEC1"/>
            <w:vAlign w:val="center"/>
          </w:tcPr>
          <w:p w14:paraId="2008E09A" w14:textId="06CF8F1C" w:rsidR="001238E1" w:rsidRPr="00640819" w:rsidRDefault="001238E1" w:rsidP="00817453">
            <w:pPr>
              <w:spacing w:before="100" w:beforeAutospacing="1" w:after="100" w:afterAutospacing="1"/>
              <w:ind w:right="426"/>
              <w:rPr>
                <w:rFonts w:ascii="Tahoma" w:hAnsi="Tahoma" w:cs="Tahoma"/>
                <w:b/>
                <w:bCs/>
                <w:color w:val="FFFFFF" w:themeColor="background1"/>
              </w:rPr>
            </w:pPr>
            <w:r w:rsidRPr="00640819">
              <w:rPr>
                <w:rFonts w:ascii="Tahoma" w:hAnsi="Tahoma" w:cs="Tahoma"/>
                <w:b/>
                <w:bCs/>
                <w:color w:val="FFFFFF" w:themeColor="background1"/>
              </w:rPr>
              <w:t>U</w:t>
            </w:r>
            <w:r>
              <w:rPr>
                <w:rFonts w:ascii="Tahoma" w:hAnsi="Tahoma" w:cs="Tahoma"/>
                <w:b/>
                <w:bCs/>
                <w:color w:val="FFFFFF" w:themeColor="background1"/>
              </w:rPr>
              <w:t>NION</w:t>
            </w:r>
          </w:p>
        </w:tc>
        <w:tc>
          <w:tcPr>
            <w:tcW w:w="7477" w:type="dxa"/>
            <w:vAlign w:val="center"/>
          </w:tcPr>
          <w:p w14:paraId="0F9D2C4B" w14:textId="77777777" w:rsidR="001238E1" w:rsidRDefault="001238E1" w:rsidP="00817453">
            <w:pPr>
              <w:spacing w:before="100" w:beforeAutospacing="1" w:after="100" w:afterAutospacing="1"/>
              <w:ind w:right="426"/>
              <w:rPr>
                <w:rFonts w:ascii="Tahoma" w:hAnsi="Tahoma" w:cs="Tahoma"/>
              </w:rPr>
            </w:pPr>
            <w:r>
              <w:rPr>
                <w:rFonts w:ascii="Tahoma" w:hAnsi="Tahoma" w:cs="Tahoma"/>
              </w:rPr>
              <w:t>Your union can help if you are experiencing issues with your claim or your return to work.</w:t>
            </w:r>
          </w:p>
        </w:tc>
      </w:tr>
    </w:tbl>
    <w:p w14:paraId="23C81F91" w14:textId="77777777" w:rsidR="001238E1" w:rsidRDefault="001238E1" w:rsidP="001238E1">
      <w:pPr>
        <w:spacing w:before="100" w:beforeAutospacing="1" w:after="100" w:afterAutospacing="1"/>
        <w:ind w:left="-426" w:right="426"/>
        <w:rPr>
          <w:rFonts w:ascii="Tahoma" w:hAnsi="Tahoma" w:cs="Tahoma"/>
        </w:rPr>
      </w:pPr>
    </w:p>
    <w:p w14:paraId="0CD4A0DC" w14:textId="24E0D13A" w:rsidR="001238E1" w:rsidRPr="00D5004B" w:rsidRDefault="001238E1" w:rsidP="00D5004B">
      <w:pPr>
        <w:spacing w:before="40" w:after="40"/>
        <w:ind w:left="-426" w:right="426"/>
        <w:rPr>
          <w:rFonts w:ascii="Tahoma" w:hAnsi="Tahoma" w:cs="Tahoma"/>
          <w:b/>
          <w:bCs/>
          <w:color w:val="16719A"/>
          <w:sz w:val="28"/>
          <w:szCs w:val="28"/>
        </w:rPr>
      </w:pPr>
      <w:r>
        <w:rPr>
          <w:rFonts w:ascii="Tahoma" w:hAnsi="Tahoma" w:cs="Tahoma"/>
          <w:b/>
          <w:bCs/>
          <w:color w:val="16719A"/>
          <w:sz w:val="28"/>
          <w:szCs w:val="28"/>
        </w:rPr>
        <w:t>MORE INFORMATION</w:t>
      </w:r>
    </w:p>
    <w:p w14:paraId="542BC0E8" w14:textId="77777777" w:rsidR="001238E1" w:rsidRDefault="001238E1" w:rsidP="001238E1">
      <w:pPr>
        <w:ind w:left="-426" w:right="426"/>
        <w:rPr>
          <w:rFonts w:ascii="Tahoma" w:hAnsi="Tahoma" w:cs="Tahoma"/>
        </w:rPr>
      </w:pPr>
      <w:r w:rsidRPr="009215C7">
        <w:rPr>
          <w:rFonts w:ascii="Tahoma" w:hAnsi="Tahoma" w:cs="Tahoma"/>
        </w:rPr>
        <w:t>The</w:t>
      </w:r>
      <w:r w:rsidRPr="00D5004B">
        <w:rPr>
          <w:rStyle w:val="Strong"/>
          <w:rFonts w:ascii="Tahoma" w:hAnsi="Tahoma" w:cs="Tahoma"/>
          <w:b w:val="0"/>
          <w:bCs w:val="0"/>
        </w:rPr>
        <w:t xml:space="preserve"> It Pays </w:t>
      </w:r>
      <w:proofErr w:type="gramStart"/>
      <w:r w:rsidRPr="00D5004B">
        <w:rPr>
          <w:rStyle w:val="Strong"/>
          <w:rFonts w:ascii="Tahoma" w:hAnsi="Tahoma" w:cs="Tahoma"/>
          <w:b w:val="0"/>
          <w:bCs w:val="0"/>
        </w:rPr>
        <w:t>To</w:t>
      </w:r>
      <w:proofErr w:type="gramEnd"/>
      <w:r w:rsidRPr="00D5004B">
        <w:rPr>
          <w:rStyle w:val="Strong"/>
          <w:rFonts w:ascii="Tahoma" w:hAnsi="Tahoma" w:cs="Tahoma"/>
          <w:b w:val="0"/>
          <w:bCs w:val="0"/>
        </w:rPr>
        <w:t xml:space="preserve"> Care website has a list of key contacts for workers who have been injured including workers’ compensation authorities, mental health services and financial support services. Visit </w:t>
      </w:r>
      <w:hyperlink r:id="rId10" w:history="1">
        <w:r w:rsidRPr="00951A4F">
          <w:rPr>
            <w:rStyle w:val="Hyperlink"/>
            <w:rFonts w:ascii="Tahoma" w:hAnsi="Tahoma" w:cs="Tahoma"/>
          </w:rPr>
          <w:t>www.itpaystocare.org/workers/worker</w:t>
        </w:r>
      </w:hyperlink>
      <w:r>
        <w:rPr>
          <w:rStyle w:val="Strong"/>
          <w:rFonts w:ascii="Tahoma" w:hAnsi="Tahoma" w:cs="Tahoma"/>
        </w:rPr>
        <w:t>.</w:t>
      </w:r>
      <w:r w:rsidRPr="001E7B55">
        <w:rPr>
          <w:rFonts w:ascii="Tahoma" w:hAnsi="Tahoma" w:cs="Tahoma"/>
        </w:rPr>
        <w:t xml:space="preserve"> It Pays </w:t>
      </w:r>
      <w:proofErr w:type="gramStart"/>
      <w:r w:rsidRPr="001E7B55">
        <w:rPr>
          <w:rFonts w:ascii="Tahoma" w:hAnsi="Tahoma" w:cs="Tahoma"/>
        </w:rPr>
        <w:t>To</w:t>
      </w:r>
      <w:proofErr w:type="gramEnd"/>
      <w:r w:rsidRPr="001E7B55">
        <w:rPr>
          <w:rFonts w:ascii="Tahoma" w:hAnsi="Tahoma" w:cs="Tahoma"/>
        </w:rPr>
        <w:t xml:space="preserve"> Care publishes independent information for everyone involved in work injuries, from workers to employers to insurers and regulators. </w:t>
      </w:r>
    </w:p>
    <w:p w14:paraId="2D946BD5" w14:textId="77777777" w:rsidR="001238E1" w:rsidRDefault="001238E1" w:rsidP="001238E1">
      <w:pPr>
        <w:ind w:left="-426" w:right="426"/>
        <w:rPr>
          <w:rFonts w:ascii="Tahoma" w:hAnsi="Tahoma" w:cs="Tahoma"/>
        </w:rPr>
      </w:pPr>
    </w:p>
    <w:p w14:paraId="31F9A545" w14:textId="77777777" w:rsidR="001238E1" w:rsidRDefault="001238E1" w:rsidP="001238E1">
      <w:pPr>
        <w:ind w:left="-426" w:right="426"/>
        <w:rPr>
          <w:rFonts w:ascii="Tahoma" w:hAnsi="Tahoma" w:cs="Tahoma"/>
          <w:i/>
          <w:iCs/>
        </w:rPr>
      </w:pPr>
      <w:r w:rsidRPr="009326AE">
        <w:rPr>
          <w:rFonts w:ascii="Tahoma" w:hAnsi="Tahoma" w:cs="Tahoma"/>
          <w:b/>
          <w:bCs/>
        </w:rPr>
        <w:t xml:space="preserve">Please note that </w:t>
      </w:r>
      <w:r>
        <w:rPr>
          <w:rFonts w:ascii="Tahoma" w:hAnsi="Tahoma" w:cs="Tahoma"/>
          <w:b/>
          <w:bCs/>
        </w:rPr>
        <w:t xml:space="preserve">It Pays </w:t>
      </w:r>
      <w:proofErr w:type="gramStart"/>
      <w:r>
        <w:rPr>
          <w:rFonts w:ascii="Tahoma" w:hAnsi="Tahoma" w:cs="Tahoma"/>
          <w:b/>
          <w:bCs/>
        </w:rPr>
        <w:t>To</w:t>
      </w:r>
      <w:proofErr w:type="gramEnd"/>
      <w:r>
        <w:rPr>
          <w:rFonts w:ascii="Tahoma" w:hAnsi="Tahoma" w:cs="Tahoma"/>
          <w:b/>
          <w:bCs/>
        </w:rPr>
        <w:t xml:space="preserve"> Care</w:t>
      </w:r>
      <w:r w:rsidRPr="009326AE">
        <w:rPr>
          <w:rFonts w:ascii="Tahoma" w:hAnsi="Tahoma" w:cs="Tahoma"/>
          <w:b/>
          <w:bCs/>
        </w:rPr>
        <w:t xml:space="preserve"> not a support service.</w:t>
      </w:r>
    </w:p>
    <w:p w14:paraId="605BEFBA" w14:textId="451B71F5" w:rsidR="00644738" w:rsidRDefault="00644738"/>
    <w:sectPr w:rsidR="00644738" w:rsidSect="009215C7">
      <w:footerReference w:type="default" r:id="rId11"/>
      <w:pgSz w:w="11906" w:h="16838"/>
      <w:pgMar w:top="1440" w:right="1440" w:bottom="1440"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EC35" w14:textId="77777777" w:rsidR="00B02052" w:rsidRDefault="00B02052" w:rsidP="00F86123">
      <w:r>
        <w:separator/>
      </w:r>
    </w:p>
  </w:endnote>
  <w:endnote w:type="continuationSeparator" w:id="0">
    <w:p w14:paraId="0FAE5739" w14:textId="77777777" w:rsidR="00B02052" w:rsidRDefault="00B02052" w:rsidP="00F8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244B" w14:textId="3EDB5928" w:rsidR="00F86123" w:rsidRPr="00F86123" w:rsidRDefault="00F86123" w:rsidP="009215C7">
    <w:pPr>
      <w:pStyle w:val="NormalWeb"/>
      <w:ind w:left="-426" w:right="1513"/>
      <w:rPr>
        <w:rFonts w:ascii="Tahoma" w:hAnsi="Tahoma" w:cs="Tahoma"/>
        <w:i/>
        <w:iCs/>
        <w:sz w:val="18"/>
        <w:szCs w:val="18"/>
      </w:rPr>
    </w:pPr>
    <w:r w:rsidRPr="003001A8">
      <w:rPr>
        <w:noProof/>
        <w:sz w:val="18"/>
        <w:szCs w:val="18"/>
        <w14:ligatures w14:val="standardContextual"/>
      </w:rPr>
      <w:drawing>
        <wp:anchor distT="0" distB="0" distL="114300" distR="114300" simplePos="0" relativeHeight="251658240" behindDoc="0" locked="0" layoutInCell="1" allowOverlap="1" wp14:anchorId="0EDDF133" wp14:editId="1A2F64AA">
          <wp:simplePos x="0" y="0"/>
          <wp:positionH relativeFrom="column">
            <wp:posOffset>4751070</wp:posOffset>
          </wp:positionH>
          <wp:positionV relativeFrom="paragraph">
            <wp:posOffset>1731</wp:posOffset>
          </wp:positionV>
          <wp:extent cx="1457325" cy="353695"/>
          <wp:effectExtent l="0" t="0" r="3175" b="1905"/>
          <wp:wrapSquare wrapText="bothSides"/>
          <wp:docPr id="1609285614" name="Picture 1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50608" name="Picture 13"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7325" cy="353695"/>
                  </a:xfrm>
                  <a:prstGeom prst="rect">
                    <a:avLst/>
                  </a:prstGeom>
                </pic:spPr>
              </pic:pic>
            </a:graphicData>
          </a:graphic>
          <wp14:sizeRelH relativeFrom="page">
            <wp14:pctWidth>0</wp14:pctWidth>
          </wp14:sizeRelH>
          <wp14:sizeRelV relativeFrom="page">
            <wp14:pctHeight>0</wp14:pctHeight>
          </wp14:sizeRelV>
        </wp:anchor>
      </w:drawing>
    </w:r>
    <w:r w:rsidRPr="003001A8">
      <w:rPr>
        <w:rFonts w:ascii="Tahoma" w:hAnsi="Tahoma" w:cs="Tahoma"/>
        <w:i/>
        <w:iCs/>
        <w:sz w:val="18"/>
        <w:szCs w:val="18"/>
      </w:rPr>
      <w:t xml:space="preserve">Developed in collaboration with the Australian Education Union </w:t>
    </w:r>
    <w:r w:rsidR="009215C7">
      <w:rPr>
        <w:rFonts w:ascii="Tahoma" w:hAnsi="Tahoma" w:cs="Tahoma"/>
        <w:i/>
        <w:iCs/>
        <w:sz w:val="18"/>
        <w:szCs w:val="18"/>
      </w:rPr>
      <w:t xml:space="preserve">Tasmanian Branch </w:t>
    </w:r>
    <w:r w:rsidRPr="003001A8">
      <w:rPr>
        <w:rFonts w:ascii="Tahoma" w:hAnsi="Tahoma" w:cs="Tahoma"/>
        <w:i/>
        <w:iCs/>
        <w:sz w:val="18"/>
        <w:szCs w:val="18"/>
      </w:rPr>
      <w:t>and the Shop, Distributive and Allied Employees Association, with funding from Employers Mutual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2E81" w14:textId="77777777" w:rsidR="00B02052" w:rsidRDefault="00B02052" w:rsidP="00F86123">
      <w:r>
        <w:separator/>
      </w:r>
    </w:p>
  </w:footnote>
  <w:footnote w:type="continuationSeparator" w:id="0">
    <w:p w14:paraId="5A83CDAD" w14:textId="77777777" w:rsidR="00B02052" w:rsidRDefault="00B02052" w:rsidP="00F86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6C31"/>
    <w:multiLevelType w:val="hybridMultilevel"/>
    <w:tmpl w:val="6C6A80AE"/>
    <w:lvl w:ilvl="0" w:tplc="3902855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74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0D"/>
    <w:rsid w:val="000122D5"/>
    <w:rsid w:val="00045C0D"/>
    <w:rsid w:val="000A02A8"/>
    <w:rsid w:val="001238E1"/>
    <w:rsid w:val="003A472B"/>
    <w:rsid w:val="004109D3"/>
    <w:rsid w:val="004B6A0C"/>
    <w:rsid w:val="00644738"/>
    <w:rsid w:val="007346B1"/>
    <w:rsid w:val="009215C7"/>
    <w:rsid w:val="00B02052"/>
    <w:rsid w:val="00CA5A00"/>
    <w:rsid w:val="00D5004B"/>
    <w:rsid w:val="00ED3D0A"/>
    <w:rsid w:val="00F53446"/>
    <w:rsid w:val="00F709A3"/>
    <w:rsid w:val="00F861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CED9"/>
  <w15:chartTrackingRefBased/>
  <w15:docId w15:val="{226F90C6-D1AD-5D4F-8762-0E14264A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CA5A00"/>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45C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45C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45C0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45C0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45C0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45C0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45C0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45C0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45C0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PTCResources">
    <w:name w:val="IPTC Resources"/>
    <w:basedOn w:val="Normal"/>
    <w:qFormat/>
    <w:rsid w:val="00F53446"/>
    <w:pPr>
      <w:spacing w:after="160" w:line="278" w:lineRule="auto"/>
    </w:pPr>
    <w:rPr>
      <w:rFonts w:ascii="Tahoma" w:eastAsiaTheme="minorHAnsi" w:hAnsi="Tahoma" w:cs="Tahoma"/>
      <w:kern w:val="2"/>
      <w:lang w:eastAsia="en-US"/>
      <w14:ligatures w14:val="standardContextual"/>
    </w:rPr>
  </w:style>
  <w:style w:type="paragraph" w:customStyle="1" w:styleId="Bullets">
    <w:name w:val="Bullets"/>
    <w:basedOn w:val="ListParagraph"/>
    <w:qFormat/>
    <w:rsid w:val="00F53446"/>
    <w:pPr>
      <w:ind w:hanging="360"/>
    </w:pPr>
  </w:style>
  <w:style w:type="paragraph" w:styleId="ListParagraph">
    <w:name w:val="List Paragraph"/>
    <w:basedOn w:val="Normal"/>
    <w:uiPriority w:val="34"/>
    <w:qFormat/>
    <w:rsid w:val="00F53446"/>
    <w:pPr>
      <w:spacing w:after="160" w:line="278" w:lineRule="auto"/>
      <w:ind w:left="720"/>
      <w:contextualSpacing/>
    </w:pPr>
    <w:rPr>
      <w:rFonts w:ascii="Tahoma" w:eastAsiaTheme="minorHAnsi" w:hAnsi="Tahoma" w:cstheme="minorBidi"/>
      <w:kern w:val="2"/>
      <w:lang w:eastAsia="en-US"/>
      <w14:ligatures w14:val="standardContextual"/>
    </w:rPr>
  </w:style>
  <w:style w:type="paragraph" w:customStyle="1" w:styleId="Imageandtablecaptions">
    <w:name w:val="Image and table captions"/>
    <w:basedOn w:val="Normal"/>
    <w:qFormat/>
    <w:rsid w:val="00F53446"/>
    <w:pPr>
      <w:spacing w:after="160" w:line="278" w:lineRule="auto"/>
    </w:pPr>
    <w:rPr>
      <w:rFonts w:ascii="Tahoma" w:eastAsiaTheme="minorHAnsi" w:hAnsi="Tahoma" w:cs="Tahoma"/>
      <w:color w:val="15719A"/>
      <w:kern w:val="2"/>
      <w:lang w:eastAsia="en-US"/>
      <w14:ligatures w14:val="standardContextual"/>
    </w:rPr>
  </w:style>
  <w:style w:type="character" w:customStyle="1" w:styleId="Heading1Char">
    <w:name w:val="Heading 1 Char"/>
    <w:basedOn w:val="DefaultParagraphFont"/>
    <w:link w:val="Heading1"/>
    <w:uiPriority w:val="9"/>
    <w:rsid w:val="00045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C0D"/>
    <w:rPr>
      <w:rFonts w:eastAsiaTheme="majorEastAsia" w:cstheme="majorBidi"/>
      <w:color w:val="272727" w:themeColor="text1" w:themeTint="D8"/>
    </w:rPr>
  </w:style>
  <w:style w:type="paragraph" w:styleId="Title">
    <w:name w:val="Title"/>
    <w:basedOn w:val="Normal"/>
    <w:next w:val="Normal"/>
    <w:link w:val="TitleChar"/>
    <w:uiPriority w:val="10"/>
    <w:qFormat/>
    <w:rsid w:val="00045C0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45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C0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45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C0D"/>
    <w:pPr>
      <w:spacing w:before="160" w:after="160" w:line="278" w:lineRule="auto"/>
      <w:jc w:val="center"/>
    </w:pPr>
    <w:rPr>
      <w:rFonts w:ascii="Tahoma" w:eastAsiaTheme="minorHAnsi" w:hAnsi="Tahoma"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45C0D"/>
    <w:rPr>
      <w:rFonts w:ascii="Tahoma" w:hAnsi="Tahoma"/>
      <w:i/>
      <w:iCs/>
      <w:color w:val="404040" w:themeColor="text1" w:themeTint="BF"/>
    </w:rPr>
  </w:style>
  <w:style w:type="character" w:styleId="IntenseEmphasis">
    <w:name w:val="Intense Emphasis"/>
    <w:basedOn w:val="DefaultParagraphFont"/>
    <w:uiPriority w:val="21"/>
    <w:qFormat/>
    <w:rsid w:val="00045C0D"/>
    <w:rPr>
      <w:i/>
      <w:iCs/>
      <w:color w:val="0F4761" w:themeColor="accent1" w:themeShade="BF"/>
    </w:rPr>
  </w:style>
  <w:style w:type="paragraph" w:styleId="IntenseQuote">
    <w:name w:val="Intense Quote"/>
    <w:basedOn w:val="Normal"/>
    <w:next w:val="Normal"/>
    <w:link w:val="IntenseQuoteChar"/>
    <w:uiPriority w:val="30"/>
    <w:qFormat/>
    <w:rsid w:val="00045C0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ahoma" w:eastAsiaTheme="minorHAnsi" w:hAnsi="Tahoma"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45C0D"/>
    <w:rPr>
      <w:rFonts w:ascii="Tahoma" w:hAnsi="Tahoma"/>
      <w:i/>
      <w:iCs/>
      <w:color w:val="0F4761" w:themeColor="accent1" w:themeShade="BF"/>
    </w:rPr>
  </w:style>
  <w:style w:type="character" w:styleId="IntenseReference">
    <w:name w:val="Intense Reference"/>
    <w:basedOn w:val="DefaultParagraphFont"/>
    <w:uiPriority w:val="32"/>
    <w:qFormat/>
    <w:rsid w:val="00045C0D"/>
    <w:rPr>
      <w:b/>
      <w:bCs/>
      <w:smallCaps/>
      <w:color w:val="0F4761" w:themeColor="accent1" w:themeShade="BF"/>
      <w:spacing w:val="5"/>
    </w:rPr>
  </w:style>
  <w:style w:type="paragraph" w:styleId="Header">
    <w:name w:val="header"/>
    <w:basedOn w:val="Normal"/>
    <w:link w:val="HeaderChar"/>
    <w:uiPriority w:val="99"/>
    <w:unhideWhenUsed/>
    <w:rsid w:val="00F86123"/>
    <w:pPr>
      <w:tabs>
        <w:tab w:val="center" w:pos="4513"/>
        <w:tab w:val="right" w:pos="9026"/>
      </w:tabs>
    </w:pPr>
  </w:style>
  <w:style w:type="character" w:customStyle="1" w:styleId="HeaderChar">
    <w:name w:val="Header Char"/>
    <w:basedOn w:val="DefaultParagraphFont"/>
    <w:link w:val="Header"/>
    <w:uiPriority w:val="99"/>
    <w:rsid w:val="00F86123"/>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F86123"/>
    <w:pPr>
      <w:tabs>
        <w:tab w:val="center" w:pos="4513"/>
        <w:tab w:val="right" w:pos="9026"/>
      </w:tabs>
    </w:pPr>
  </w:style>
  <w:style w:type="character" w:customStyle="1" w:styleId="FooterChar">
    <w:name w:val="Footer Char"/>
    <w:basedOn w:val="DefaultParagraphFont"/>
    <w:link w:val="Footer"/>
    <w:uiPriority w:val="99"/>
    <w:rsid w:val="00F86123"/>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F86123"/>
    <w:pPr>
      <w:spacing w:before="100" w:beforeAutospacing="1" w:after="100" w:afterAutospacing="1"/>
    </w:pPr>
  </w:style>
  <w:style w:type="character" w:styleId="Strong">
    <w:name w:val="Strong"/>
    <w:basedOn w:val="DefaultParagraphFont"/>
    <w:uiPriority w:val="22"/>
    <w:qFormat/>
    <w:rsid w:val="001238E1"/>
    <w:rPr>
      <w:b/>
      <w:bCs/>
    </w:rPr>
  </w:style>
  <w:style w:type="character" w:styleId="Hyperlink">
    <w:name w:val="Hyperlink"/>
    <w:basedOn w:val="DefaultParagraphFont"/>
    <w:uiPriority w:val="99"/>
    <w:unhideWhenUsed/>
    <w:rsid w:val="001238E1"/>
    <w:rPr>
      <w:color w:val="467886" w:themeColor="hyperlink"/>
      <w:u w:val="single"/>
    </w:rPr>
  </w:style>
  <w:style w:type="table" w:styleId="TableGrid">
    <w:name w:val="Table Grid"/>
    <w:basedOn w:val="TableNormal"/>
    <w:uiPriority w:val="39"/>
    <w:rsid w:val="00123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itpaystocare.org/workers/worker"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8a6bce-265b-45c1-8738-30eda0209b12" xsi:nil="true"/>
    <lcf76f155ced4ddcb4097134ff3c332f xmlns="47e35712-e122-4288-bb1f-7794a9914c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71C0A94125144980D19EC0B03A70B2" ma:contentTypeVersion="16" ma:contentTypeDescription="Create a new document." ma:contentTypeScope="" ma:versionID="7f51a5a3d5dcfe0766b7a1d43229b01a">
  <xsd:schema xmlns:xsd="http://www.w3.org/2001/XMLSchema" xmlns:xs="http://www.w3.org/2001/XMLSchema" xmlns:p="http://schemas.microsoft.com/office/2006/metadata/properties" xmlns:ns2="47e35712-e122-4288-bb1f-7794a9914c7f" xmlns:ns3="9f8a6bce-265b-45c1-8738-30eda0209b12" targetNamespace="http://schemas.microsoft.com/office/2006/metadata/properties" ma:root="true" ma:fieldsID="a566b2497d65c6a6ae4807ca2325115c" ns2:_="" ns3:_="">
    <xsd:import namespace="47e35712-e122-4288-bb1f-7794a9914c7f"/>
    <xsd:import namespace="9f8a6bce-265b-45c1-8738-30eda0209b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5712-e122-4288-bb1f-7794a9914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ffd4b-4329-4cc7-81ac-d97271b0f36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a6bce-265b-45c1-8738-30eda0209b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6b715-366e-499c-ad35-c98299b5090b}" ma:internalName="TaxCatchAll" ma:showField="CatchAllData" ma:web="9f8a6bce-265b-45c1-8738-30eda0209b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FEE91-1C3A-4410-BAE2-108C3B999DC4}">
  <ds:schemaRefs>
    <ds:schemaRef ds:uri="http://schemas.microsoft.com/office/2006/metadata/properties"/>
    <ds:schemaRef ds:uri="http://schemas.microsoft.com/office/infopath/2007/PartnerControls"/>
    <ds:schemaRef ds:uri="9f8a6bce-265b-45c1-8738-30eda0209b12"/>
    <ds:schemaRef ds:uri="47e35712-e122-4288-bb1f-7794a9914c7f"/>
  </ds:schemaRefs>
</ds:datastoreItem>
</file>

<file path=customXml/itemProps2.xml><?xml version="1.0" encoding="utf-8"?>
<ds:datastoreItem xmlns:ds="http://schemas.openxmlformats.org/officeDocument/2006/customXml" ds:itemID="{BD79656A-4B56-4D2E-8514-BCF2A45EA322}">
  <ds:schemaRefs>
    <ds:schemaRef ds:uri="http://schemas.microsoft.com/sharepoint/v3/contenttype/forms"/>
  </ds:schemaRefs>
</ds:datastoreItem>
</file>

<file path=customXml/itemProps3.xml><?xml version="1.0" encoding="utf-8"?>
<ds:datastoreItem xmlns:ds="http://schemas.openxmlformats.org/officeDocument/2006/customXml" ds:itemID="{7D9FF959-3AEB-4942-892A-9FC1D1466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5712-e122-4288-bb1f-7794a9914c7f"/>
    <ds:schemaRef ds:uri="9f8a6bce-265b-45c1-8738-30eda0209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dc:creator>
  <cp:keywords/>
  <dc:description/>
  <cp:lastModifiedBy>Jodie</cp:lastModifiedBy>
  <cp:revision>10</cp:revision>
  <dcterms:created xsi:type="dcterms:W3CDTF">2025-09-26T02:12:00Z</dcterms:created>
  <dcterms:modified xsi:type="dcterms:W3CDTF">2025-10-01T23:00:00Z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0x0101002B71C0A94125144980D19EC0B03A70B2</vt:lpwstr>
  </property>
  <property fmtid="{D5CDD505-2E9C-101B-9397-08002B2CF9AE}" pid="3" name="MediaServiceImageTags">
    <vt:lpwstr/>
  </property>
</Properties>
</file>